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A7BDE9">
      <w:pPr>
        <w:pStyle w:val="7"/>
        <w:numPr>
          <w:ilvl w:val="0"/>
          <w:numId w:val="0"/>
        </w:numPr>
        <w:tabs>
          <w:tab w:val="left" w:pos="3409"/>
        </w:tabs>
        <w:spacing w:before="323" w:after="0" w:line="240" w:lineRule="auto"/>
        <w:ind w:left="2841" w:leftChars="0" w:right="0" w:rightChars="0"/>
        <w:jc w:val="left"/>
        <w:rPr>
          <w:b/>
          <w:sz w:val="32"/>
        </w:rPr>
      </w:pPr>
      <w:r>
        <w:rPr>
          <w:b/>
          <w:spacing w:val="-2"/>
          <w:sz w:val="32"/>
        </w:rPr>
        <w:t>Арнаулы</w:t>
      </w:r>
      <w:r>
        <w:rPr>
          <w:b/>
          <w:spacing w:val="-3"/>
          <w:sz w:val="32"/>
        </w:rPr>
        <w:t xml:space="preserve"> </w:t>
      </w:r>
      <w:r>
        <w:rPr>
          <w:b/>
          <w:spacing w:val="-2"/>
          <w:sz w:val="32"/>
        </w:rPr>
        <w:t>тәсілдермен</w:t>
      </w:r>
      <w:r>
        <w:rPr>
          <w:b/>
          <w:spacing w:val="-3"/>
          <w:sz w:val="32"/>
        </w:rPr>
        <w:t xml:space="preserve"> </w:t>
      </w:r>
      <w:r>
        <w:rPr>
          <w:b/>
          <w:spacing w:val="-5"/>
          <w:sz w:val="32"/>
        </w:rPr>
        <w:t>құю</w:t>
      </w:r>
    </w:p>
    <w:p w14:paraId="28C8880E">
      <w:pPr>
        <w:pStyle w:val="5"/>
        <w:spacing w:before="315"/>
        <w:ind w:right="706"/>
        <w:jc w:val="both"/>
      </w:pPr>
      <w:r>
        <w:t>Арнаулы тәсілдермен құю кезінде</w:t>
      </w:r>
      <w:r>
        <w:rPr>
          <w:spacing w:val="40"/>
        </w:rPr>
        <w:t xml:space="preserve"> </w:t>
      </w:r>
      <w:r>
        <w:t>құймалардың беті сапалы және дәл өлшемдікпен алуға болады. Мұндай тәсіл металдарды үнемдеп, механикалық өңдеуді жеңілдетеді; құймалардың механикалық қаситеттерін арттырады, ысырапқа түсуін төмендетеді; қорама дайындауға жұмсалатын артық материалдарды азайтады немесе болдырмайды; өндірістік ауданы</w:t>
      </w:r>
      <w:r>
        <w:rPr>
          <w:spacing w:val="80"/>
        </w:rPr>
        <w:t xml:space="preserve"> </w:t>
      </w:r>
      <w:r>
        <w:t>қысқарады; санитарлық-гигиеналық жағдайлары жақсарады және еңбек өнімділігі артады.</w:t>
      </w:r>
    </w:p>
    <w:p w14:paraId="7C324B34">
      <w:pPr>
        <w:pStyle w:val="5"/>
        <w:spacing w:before="2"/>
        <w:ind w:left="0" w:firstLine="0"/>
      </w:pPr>
    </w:p>
    <w:p w14:paraId="67158136">
      <w:pPr>
        <w:pStyle w:val="7"/>
        <w:numPr>
          <w:ilvl w:val="0"/>
          <w:numId w:val="0"/>
        </w:numPr>
        <w:tabs>
          <w:tab w:val="left" w:pos="1489"/>
        </w:tabs>
        <w:spacing w:before="0" w:after="0" w:line="240" w:lineRule="auto"/>
        <w:ind w:left="721" w:leftChars="0" w:right="0" w:rightChars="0"/>
        <w:jc w:val="both"/>
        <w:rPr>
          <w:b/>
          <w:bCs/>
          <w:sz w:val="28"/>
        </w:rPr>
      </w:pPr>
      <w:r>
        <w:rPr>
          <w:b/>
          <w:bCs/>
          <w:sz w:val="28"/>
        </w:rPr>
        <w:t>Темірқорамға</w:t>
      </w:r>
      <w:r>
        <w:rPr>
          <w:b/>
          <w:bCs/>
          <w:spacing w:val="-9"/>
          <w:sz w:val="28"/>
        </w:rPr>
        <w:t xml:space="preserve"> </w:t>
      </w:r>
      <w:r>
        <w:rPr>
          <w:b/>
          <w:bCs/>
          <w:sz w:val="28"/>
        </w:rPr>
        <w:t>(кокильге)</w:t>
      </w:r>
      <w:r>
        <w:rPr>
          <w:b/>
          <w:bCs/>
          <w:spacing w:val="-6"/>
          <w:sz w:val="28"/>
        </w:rPr>
        <w:t xml:space="preserve"> </w:t>
      </w:r>
      <w:r>
        <w:rPr>
          <w:b/>
          <w:bCs/>
          <w:spacing w:val="-5"/>
          <w:sz w:val="28"/>
        </w:rPr>
        <w:t>құю</w:t>
      </w:r>
    </w:p>
    <w:p w14:paraId="414458E7">
      <w:pPr>
        <w:pStyle w:val="5"/>
        <w:ind w:right="705"/>
        <w:jc w:val="both"/>
      </w:pPr>
      <w:r>
        <w:t>Темірқорам деп тұтас немесе ажырамалы шойын немесе болаттан жасалған металл қорамасы аталады. Оның мәніне сұйық балқытпаның өте жылдам кристалдануын қамтамасыз ететін, бір қорамада он данадан бірнеше мың данаға дейін өнім алынатын көптеген рет қайталанып қолданылатын металл қорамасына еркін құю әдісімен сұйық балқытпадан құйма алу</w:t>
      </w:r>
      <w:r>
        <w:rPr>
          <w:spacing w:val="80"/>
        </w:rPr>
        <w:t xml:space="preserve"> </w:t>
      </w:r>
      <w:r>
        <w:rPr>
          <w:spacing w:val="-2"/>
        </w:rPr>
        <w:t>жатады.</w:t>
      </w:r>
    </w:p>
    <w:p w14:paraId="1675E899">
      <w:pPr>
        <w:pStyle w:val="5"/>
        <w:spacing w:line="321" w:lineRule="exact"/>
        <w:ind w:left="791" w:firstLine="0"/>
        <w:jc w:val="both"/>
      </w:pPr>
      <w:r>
        <w:t>Темірқорам</w:t>
      </w:r>
      <w:r>
        <w:rPr>
          <w:spacing w:val="-5"/>
        </w:rPr>
        <w:t xml:space="preserve"> </w:t>
      </w:r>
      <w:r>
        <w:rPr>
          <w:spacing w:val="-2"/>
        </w:rPr>
        <w:t>түрлері:</w:t>
      </w:r>
    </w:p>
    <w:p w14:paraId="4C08DF3B">
      <w:pPr>
        <w:pStyle w:val="7"/>
        <w:numPr>
          <w:ilvl w:val="3"/>
          <w:numId w:val="1"/>
        </w:numPr>
        <w:tabs>
          <w:tab w:val="left" w:pos="1442"/>
        </w:tabs>
        <w:spacing w:before="0" w:after="0" w:line="240" w:lineRule="auto"/>
        <w:ind w:left="1442" w:right="706" w:hanging="360"/>
        <w:jc w:val="both"/>
        <w:rPr>
          <w:sz w:val="28"/>
        </w:rPr>
      </w:pPr>
      <w:r>
        <w:rPr>
          <w:sz w:val="28"/>
        </w:rPr>
        <w:t xml:space="preserve">сілкімелі (ажырамайтын) – құрама пішіндері күрделі емес </w:t>
      </w:r>
      <w:r>
        <w:rPr>
          <w:spacing w:val="-2"/>
          <w:sz w:val="28"/>
        </w:rPr>
        <w:t>құймалар.</w:t>
      </w:r>
    </w:p>
    <w:p w14:paraId="41087456">
      <w:pPr>
        <w:pStyle w:val="7"/>
        <w:numPr>
          <w:ilvl w:val="3"/>
          <w:numId w:val="1"/>
        </w:numPr>
        <w:tabs>
          <w:tab w:val="left" w:pos="1442"/>
        </w:tabs>
        <w:spacing w:before="0" w:after="0" w:line="240" w:lineRule="auto"/>
        <w:ind w:left="1442" w:right="710" w:hanging="360"/>
        <w:jc w:val="both"/>
        <w:rPr>
          <w:sz w:val="28"/>
        </w:rPr>
      </w:pPr>
      <w:r>
        <w:rPr>
          <w:sz w:val="28"/>
        </w:rPr>
        <w:t>тік ажырамалы – сырт бетінің аздаған шығыңқылары және ойымдары бар күрделі емес құймалар.</w:t>
      </w:r>
    </w:p>
    <w:p w14:paraId="4B7F6C1B">
      <w:pPr>
        <w:pStyle w:val="7"/>
        <w:numPr>
          <w:ilvl w:val="3"/>
          <w:numId w:val="1"/>
        </w:numPr>
        <w:tabs>
          <w:tab w:val="left" w:pos="1442"/>
          <w:tab w:val="left" w:pos="2767"/>
          <w:tab w:val="left" w:pos="4384"/>
          <w:tab w:val="left" w:pos="4742"/>
          <w:tab w:val="left" w:pos="5802"/>
          <w:tab w:val="left" w:pos="7174"/>
          <w:tab w:val="left" w:pos="8291"/>
          <w:tab w:val="left" w:pos="9059"/>
        </w:tabs>
        <w:spacing w:before="86" w:after="0" w:line="240" w:lineRule="auto"/>
        <w:ind w:left="1442" w:right="707" w:hanging="360"/>
        <w:jc w:val="left"/>
        <w:rPr>
          <w:sz w:val="28"/>
        </w:rPr>
      </w:pPr>
      <w:r>
        <w:rPr>
          <w:spacing w:val="-2"/>
          <w:sz w:val="28"/>
        </w:rPr>
        <w:t>көлденең</w:t>
      </w:r>
      <w:r>
        <w:rPr>
          <w:sz w:val="28"/>
        </w:rPr>
        <w:tab/>
      </w:r>
      <w:r>
        <w:rPr>
          <w:spacing w:val="-2"/>
          <w:sz w:val="28"/>
        </w:rPr>
        <w:t>ажырамалы</w:t>
      </w:r>
      <w:r>
        <w:rPr>
          <w:sz w:val="28"/>
        </w:rPr>
        <w:tab/>
      </w:r>
      <w:r>
        <w:rPr>
          <w:spacing w:val="-10"/>
          <w:sz w:val="28"/>
        </w:rPr>
        <w:t>–</w:t>
      </w:r>
      <w:r>
        <w:rPr>
          <w:sz w:val="28"/>
        </w:rPr>
        <w:tab/>
      </w:r>
      <w:r>
        <w:rPr>
          <w:spacing w:val="-2"/>
          <w:sz w:val="28"/>
        </w:rPr>
        <w:t>құрама</w:t>
      </w:r>
      <w:r>
        <w:rPr>
          <w:sz w:val="28"/>
        </w:rPr>
        <w:tab/>
      </w:r>
      <w:r>
        <w:rPr>
          <w:spacing w:val="-2"/>
          <w:sz w:val="28"/>
        </w:rPr>
        <w:t>пішіндері</w:t>
      </w:r>
      <w:r>
        <w:rPr>
          <w:sz w:val="28"/>
        </w:rPr>
        <w:tab/>
      </w:r>
      <w:r>
        <w:rPr>
          <w:spacing w:val="-2"/>
          <w:sz w:val="28"/>
        </w:rPr>
        <w:t>күрделі</w:t>
      </w:r>
      <w:r>
        <w:rPr>
          <w:sz w:val="28"/>
        </w:rPr>
        <w:tab/>
      </w:r>
      <w:r>
        <w:rPr>
          <w:spacing w:val="-4"/>
          <w:sz w:val="28"/>
        </w:rPr>
        <w:t>емес</w:t>
      </w:r>
      <w:r>
        <w:rPr>
          <w:sz w:val="28"/>
        </w:rPr>
        <w:tab/>
      </w:r>
      <w:r>
        <w:rPr>
          <w:spacing w:val="-4"/>
          <w:sz w:val="28"/>
        </w:rPr>
        <w:t xml:space="preserve">ірі </w:t>
      </w:r>
      <w:r>
        <w:rPr>
          <w:sz w:val="28"/>
        </w:rPr>
        <w:t>құймалар жасауда.</w:t>
      </w:r>
    </w:p>
    <w:p w14:paraId="6D0F4800">
      <w:pPr>
        <w:pStyle w:val="5"/>
        <w:ind w:left="0" w:firstLine="0"/>
        <w:rPr>
          <w:sz w:val="20"/>
        </w:rPr>
      </w:pPr>
    </w:p>
    <w:p w14:paraId="477146EC">
      <w:pPr>
        <w:pStyle w:val="5"/>
        <w:ind w:left="0" w:firstLine="0"/>
        <w:rPr>
          <w:sz w:val="20"/>
        </w:rPr>
      </w:pPr>
    </w:p>
    <w:p w14:paraId="1F8A467E">
      <w:pPr>
        <w:pStyle w:val="5"/>
        <w:ind w:left="0" w:firstLine="0"/>
        <w:rPr>
          <w:sz w:val="20"/>
        </w:rPr>
      </w:pPr>
    </w:p>
    <w:p w14:paraId="6D772E0A">
      <w:pPr>
        <w:pStyle w:val="5"/>
        <w:spacing w:before="31"/>
        <w:ind w:left="0" w:firstLine="0"/>
        <w:rPr>
          <w:sz w:val="20"/>
        </w:rPr>
      </w:pPr>
      <w:r>
        <w:rPr>
          <w:sz w:val="20"/>
        </w:rPr>
        <w:drawing>
          <wp:anchor distT="0" distB="0" distL="0" distR="0" simplePos="0" relativeHeight="251659264" behindDoc="1" locked="0" layoutInCell="1" allowOverlap="1">
            <wp:simplePos x="0" y="0"/>
            <wp:positionH relativeFrom="page">
              <wp:posOffset>1080135</wp:posOffset>
            </wp:positionH>
            <wp:positionV relativeFrom="paragraph">
              <wp:posOffset>180975</wp:posOffset>
            </wp:positionV>
            <wp:extent cx="6350635" cy="1939925"/>
            <wp:effectExtent l="0" t="0" r="0" b="0"/>
            <wp:wrapTopAndBottom/>
            <wp:docPr id="5" name="Image 5" descr="Р5"/>
            <wp:cNvGraphicFramePr/>
            <a:graphic xmlns:a="http://schemas.openxmlformats.org/drawingml/2006/main">
              <a:graphicData uri="http://schemas.openxmlformats.org/drawingml/2006/picture">
                <pic:pic xmlns:pic="http://schemas.openxmlformats.org/drawingml/2006/picture">
                  <pic:nvPicPr>
                    <pic:cNvPr id="5" name="Image 5" descr="Р5"/>
                    <pic:cNvPicPr/>
                  </pic:nvPicPr>
                  <pic:blipFill>
                    <a:blip r:embed="rId6" cstate="print"/>
                    <a:stretch>
                      <a:fillRect/>
                    </a:stretch>
                  </pic:blipFill>
                  <pic:spPr>
                    <a:xfrm>
                      <a:off x="0" y="0"/>
                      <a:ext cx="6350539" cy="1940052"/>
                    </a:xfrm>
                    <a:prstGeom prst="rect">
                      <a:avLst/>
                    </a:prstGeom>
                  </pic:spPr>
                </pic:pic>
              </a:graphicData>
            </a:graphic>
          </wp:anchor>
        </w:drawing>
      </w:r>
    </w:p>
    <w:p w14:paraId="3AD29097">
      <w:pPr>
        <w:pStyle w:val="5"/>
        <w:spacing w:before="298"/>
        <w:ind w:left="2304" w:firstLine="0"/>
      </w:pPr>
      <w:r>
        <w:t>15.5-</w:t>
      </w:r>
      <w:r>
        <w:rPr>
          <w:spacing w:val="-8"/>
        </w:rPr>
        <w:t xml:space="preserve"> </w:t>
      </w:r>
      <w:r>
        <w:t>сурет.</w:t>
      </w:r>
      <w:r>
        <w:rPr>
          <w:spacing w:val="-9"/>
        </w:rPr>
        <w:t xml:space="preserve"> </w:t>
      </w:r>
      <w:r>
        <w:t>Темірқорамдар</w:t>
      </w:r>
      <w:r>
        <w:rPr>
          <w:spacing w:val="-5"/>
        </w:rPr>
        <w:t xml:space="preserve"> </w:t>
      </w:r>
      <w:r>
        <w:rPr>
          <w:spacing w:val="-2"/>
        </w:rPr>
        <w:t>(кокильдер)</w:t>
      </w:r>
    </w:p>
    <w:p w14:paraId="38FE41C4">
      <w:pPr>
        <w:pStyle w:val="5"/>
        <w:ind w:left="0" w:firstLine="0"/>
        <w:rPr>
          <w:sz w:val="20"/>
        </w:rPr>
      </w:pPr>
    </w:p>
    <w:p w14:paraId="4A3BA005">
      <w:pPr>
        <w:pStyle w:val="5"/>
        <w:spacing w:before="165"/>
        <w:ind w:left="0" w:firstLine="0"/>
        <w:rPr>
          <w:sz w:val="20"/>
        </w:rPr>
      </w:pPr>
      <w:r>
        <w:rPr>
          <w:sz w:val="20"/>
        </w:rPr>
        <w:drawing>
          <wp:anchor distT="0" distB="0" distL="0" distR="0" simplePos="0" relativeHeight="251660288" behindDoc="1" locked="0" layoutInCell="1" allowOverlap="1">
            <wp:simplePos x="0" y="0"/>
            <wp:positionH relativeFrom="page">
              <wp:posOffset>1230630</wp:posOffset>
            </wp:positionH>
            <wp:positionV relativeFrom="paragraph">
              <wp:posOffset>266065</wp:posOffset>
            </wp:positionV>
            <wp:extent cx="5626735" cy="3274060"/>
            <wp:effectExtent l="0" t="0" r="0" b="0"/>
            <wp:wrapTopAndBottom/>
            <wp:docPr id="6" name="Image 6" descr="Р9"/>
            <wp:cNvGraphicFramePr/>
            <a:graphic xmlns:a="http://schemas.openxmlformats.org/drawingml/2006/main">
              <a:graphicData uri="http://schemas.openxmlformats.org/drawingml/2006/picture">
                <pic:pic xmlns:pic="http://schemas.openxmlformats.org/drawingml/2006/picture">
                  <pic:nvPicPr>
                    <pic:cNvPr id="6" name="Image 6" descr="Р9"/>
                    <pic:cNvPicPr/>
                  </pic:nvPicPr>
                  <pic:blipFill>
                    <a:blip r:embed="rId7" cstate="print"/>
                    <a:stretch>
                      <a:fillRect/>
                    </a:stretch>
                  </pic:blipFill>
                  <pic:spPr>
                    <a:xfrm>
                      <a:off x="0" y="0"/>
                      <a:ext cx="5626781" cy="3273837"/>
                    </a:xfrm>
                    <a:prstGeom prst="rect">
                      <a:avLst/>
                    </a:prstGeom>
                  </pic:spPr>
                </pic:pic>
              </a:graphicData>
            </a:graphic>
          </wp:anchor>
        </w:drawing>
      </w:r>
    </w:p>
    <w:p w14:paraId="351E9033">
      <w:pPr>
        <w:pStyle w:val="5"/>
        <w:spacing w:before="320"/>
        <w:ind w:right="704"/>
        <w:jc w:val="both"/>
      </w:pPr>
      <w:r>
        <w:t>15.6- сурет. Темірқорам қондырғысы және осы темірқорамда алынған құймалар:</w:t>
      </w:r>
      <w:r>
        <w:rPr>
          <w:spacing w:val="80"/>
        </w:rPr>
        <w:t xml:space="preserve">  </w:t>
      </w:r>
      <w:r>
        <w:t>а)</w:t>
      </w:r>
      <w:r>
        <w:rPr>
          <w:spacing w:val="80"/>
        </w:rPr>
        <w:t xml:space="preserve"> </w:t>
      </w:r>
      <w:r>
        <w:t>ажырамайтын</w:t>
      </w:r>
      <w:r>
        <w:rPr>
          <w:spacing w:val="80"/>
        </w:rPr>
        <w:t xml:space="preserve"> </w:t>
      </w:r>
      <w:r>
        <w:t>құм-балшық</w:t>
      </w:r>
      <w:r>
        <w:rPr>
          <w:spacing w:val="80"/>
        </w:rPr>
        <w:t xml:space="preserve"> </w:t>
      </w:r>
      <w:r>
        <w:t>өзек</w:t>
      </w:r>
      <w:r>
        <w:rPr>
          <w:spacing w:val="80"/>
        </w:rPr>
        <w:t xml:space="preserve"> </w:t>
      </w:r>
      <w:r>
        <w:t>енгізілген;</w:t>
      </w:r>
      <w:r>
        <w:rPr>
          <w:spacing w:val="80"/>
        </w:rPr>
        <w:t xml:space="preserve"> </w:t>
      </w:r>
      <w:r>
        <w:t>1-</w:t>
      </w:r>
      <w:r>
        <w:rPr>
          <w:spacing w:val="80"/>
        </w:rPr>
        <w:t xml:space="preserve"> </w:t>
      </w:r>
      <w:r>
        <w:t>қақпақтар;</w:t>
      </w:r>
      <w:r>
        <w:rPr>
          <w:spacing w:val="40"/>
        </w:rPr>
        <w:t xml:space="preserve"> </w:t>
      </w:r>
      <w:r>
        <w:t>2- корпус; 3- өзек; 4- итергіш; 5- өзек пен құйма;</w:t>
      </w:r>
    </w:p>
    <w:p w14:paraId="07492DCB">
      <w:pPr>
        <w:pStyle w:val="5"/>
        <w:spacing w:before="2"/>
        <w:ind w:right="702"/>
        <w:jc w:val="both"/>
      </w:pPr>
      <w:r>
        <w:t>б) металл өзек енгізілген ажырамалы;</w:t>
      </w:r>
      <w:r>
        <w:rPr>
          <w:spacing w:val="40"/>
        </w:rPr>
        <w:t xml:space="preserve"> </w:t>
      </w:r>
      <w:r>
        <w:t>1 және</w:t>
      </w:r>
      <w:r>
        <w:rPr>
          <w:spacing w:val="40"/>
        </w:rPr>
        <w:t xml:space="preserve"> </w:t>
      </w:r>
      <w:r>
        <w:t>4 – темірқорам жартылары; 2</w:t>
      </w:r>
      <w:r>
        <w:rPr>
          <w:spacing w:val="-1"/>
        </w:rPr>
        <w:t xml:space="preserve"> </w:t>
      </w:r>
      <w:r>
        <w:t>және</w:t>
      </w:r>
      <w:r>
        <w:rPr>
          <w:spacing w:val="-4"/>
        </w:rPr>
        <w:t xml:space="preserve"> </w:t>
      </w:r>
      <w:r>
        <w:t>3 –</w:t>
      </w:r>
      <w:r>
        <w:rPr>
          <w:spacing w:val="-3"/>
        </w:rPr>
        <w:t xml:space="preserve"> </w:t>
      </w:r>
      <w:r>
        <w:t>бүйірлік</w:t>
      </w:r>
      <w:r>
        <w:rPr>
          <w:spacing w:val="-1"/>
        </w:rPr>
        <w:t xml:space="preserve"> </w:t>
      </w:r>
      <w:r>
        <w:t>өзектер;</w:t>
      </w:r>
      <w:r>
        <w:rPr>
          <w:spacing w:val="40"/>
        </w:rPr>
        <w:t xml:space="preserve"> </w:t>
      </w:r>
      <w:r>
        <w:t>5-</w:t>
      </w:r>
      <w:r>
        <w:rPr>
          <w:spacing w:val="-2"/>
        </w:rPr>
        <w:t xml:space="preserve"> </w:t>
      </w:r>
      <w:r>
        <w:t>центрлік</w:t>
      </w:r>
      <w:r>
        <w:rPr>
          <w:spacing w:val="-1"/>
        </w:rPr>
        <w:t xml:space="preserve"> </w:t>
      </w:r>
      <w:r>
        <w:t>құрамалы</w:t>
      </w:r>
      <w:r>
        <w:rPr>
          <w:spacing w:val="-1"/>
        </w:rPr>
        <w:t xml:space="preserve"> </w:t>
      </w:r>
      <w:r>
        <w:t>өзек;</w:t>
      </w:r>
      <w:r>
        <w:rPr>
          <w:spacing w:val="-3"/>
        </w:rPr>
        <w:t xml:space="preserve"> </w:t>
      </w:r>
      <w:r>
        <w:t>6-</w:t>
      </w:r>
      <w:r>
        <w:rPr>
          <w:spacing w:val="-2"/>
        </w:rPr>
        <w:t xml:space="preserve"> </w:t>
      </w:r>
      <w:r>
        <w:t>құйма</w:t>
      </w:r>
    </w:p>
    <w:p w14:paraId="1B234ED4">
      <w:pPr>
        <w:pStyle w:val="5"/>
        <w:spacing w:before="321"/>
        <w:ind w:right="707"/>
        <w:jc w:val="both"/>
      </w:pPr>
      <w:r>
        <w:rPr>
          <w:i/>
        </w:rPr>
        <w:t xml:space="preserve">Артықшылығы. </w:t>
      </w:r>
      <w:r>
        <w:t>Темірқорамда құю әдіпке және булануға жұмсалатын материалдарды</w:t>
      </w:r>
      <w:r>
        <w:rPr>
          <w:spacing w:val="27"/>
        </w:rPr>
        <w:t xml:space="preserve">  </w:t>
      </w:r>
      <w:r>
        <w:t>үнемдейді,</w:t>
      </w:r>
      <w:r>
        <w:rPr>
          <w:spacing w:val="27"/>
        </w:rPr>
        <w:t xml:space="preserve">  </w:t>
      </w:r>
      <w:r>
        <w:t>құймалардың</w:t>
      </w:r>
      <w:r>
        <w:rPr>
          <w:spacing w:val="27"/>
        </w:rPr>
        <w:t xml:space="preserve">  </w:t>
      </w:r>
      <w:r>
        <w:t>беті</w:t>
      </w:r>
      <w:r>
        <w:rPr>
          <w:spacing w:val="27"/>
        </w:rPr>
        <w:t xml:space="preserve">  </w:t>
      </w:r>
      <w:r>
        <w:t>сапалы</w:t>
      </w:r>
      <w:r>
        <w:rPr>
          <w:spacing w:val="28"/>
        </w:rPr>
        <w:t xml:space="preserve">  </w:t>
      </w:r>
      <w:r>
        <w:t>болады</w:t>
      </w:r>
      <w:r>
        <w:rPr>
          <w:spacing w:val="27"/>
        </w:rPr>
        <w:t xml:space="preserve">  </w:t>
      </w:r>
      <w:r>
        <w:t>және</w:t>
      </w:r>
      <w:r>
        <w:rPr>
          <w:spacing w:val="27"/>
        </w:rPr>
        <w:t xml:space="preserve">  </w:t>
      </w:r>
      <w:r>
        <w:rPr>
          <w:spacing w:val="-5"/>
        </w:rPr>
        <w:t>дәл</w:t>
      </w:r>
    </w:p>
    <w:p w14:paraId="21EB7785">
      <w:pPr>
        <w:pStyle w:val="5"/>
        <w:spacing w:before="67" w:line="242" w:lineRule="auto"/>
        <w:ind w:firstLine="0"/>
      </w:pPr>
      <w:r>
        <w:t xml:space="preserve">өлшемдікпен алынады, физикалық-механикалық қасиеттері, еңбек өнімділігі </w:t>
      </w:r>
      <w:r>
        <w:rPr>
          <w:spacing w:val="-2"/>
        </w:rPr>
        <w:t>артады.</w:t>
      </w:r>
    </w:p>
    <w:p w14:paraId="01EFB061">
      <w:pPr>
        <w:pStyle w:val="5"/>
        <w:ind w:right="705"/>
      </w:pPr>
      <w:r>
        <w:rPr>
          <w:i/>
        </w:rPr>
        <w:t>Кемшілігі.</w:t>
      </w:r>
      <w:r>
        <w:rPr>
          <w:i/>
          <w:spacing w:val="-6"/>
        </w:rPr>
        <w:t xml:space="preserve"> </w:t>
      </w:r>
      <w:r>
        <w:t>Шапшаң</w:t>
      </w:r>
      <w:r>
        <w:rPr>
          <w:spacing w:val="-8"/>
        </w:rPr>
        <w:t xml:space="preserve"> </w:t>
      </w:r>
      <w:r>
        <w:t>суыған</w:t>
      </w:r>
      <w:r>
        <w:rPr>
          <w:spacing w:val="-4"/>
        </w:rPr>
        <w:t xml:space="preserve"> </w:t>
      </w:r>
      <w:r>
        <w:t>металдан</w:t>
      </w:r>
      <w:r>
        <w:rPr>
          <w:spacing w:val="-5"/>
        </w:rPr>
        <w:t xml:space="preserve"> </w:t>
      </w:r>
      <w:r>
        <w:t>күрделі</w:t>
      </w:r>
      <w:r>
        <w:rPr>
          <w:spacing w:val="-5"/>
        </w:rPr>
        <w:t xml:space="preserve"> </w:t>
      </w:r>
      <w:r>
        <w:t>пішінді</w:t>
      </w:r>
      <w:r>
        <w:rPr>
          <w:spacing w:val="-7"/>
        </w:rPr>
        <w:t xml:space="preserve"> </w:t>
      </w:r>
      <w:r>
        <w:t>жұқа</w:t>
      </w:r>
      <w:r>
        <w:rPr>
          <w:spacing w:val="-6"/>
        </w:rPr>
        <w:t xml:space="preserve"> </w:t>
      </w:r>
      <w:r>
        <w:t>қабатты құймалар өндіру қиыншылығы;</w:t>
      </w:r>
    </w:p>
    <w:p w14:paraId="1DA68D43">
      <w:pPr>
        <w:pStyle w:val="7"/>
        <w:numPr>
          <w:ilvl w:val="0"/>
          <w:numId w:val="2"/>
        </w:numPr>
        <w:tabs>
          <w:tab w:val="left" w:pos="883"/>
        </w:tabs>
        <w:spacing w:before="0" w:after="0" w:line="240" w:lineRule="auto"/>
        <w:ind w:left="2" w:right="2093" w:firstLine="719"/>
        <w:jc w:val="left"/>
        <w:rPr>
          <w:sz w:val="28"/>
        </w:rPr>
      </w:pPr>
      <w:r>
        <w:rPr>
          <w:sz w:val="28"/>
        </w:rPr>
        <w:t>темірқорам</w:t>
      </w:r>
      <w:r>
        <w:rPr>
          <w:spacing w:val="-9"/>
          <w:sz w:val="28"/>
        </w:rPr>
        <w:t xml:space="preserve"> </w:t>
      </w:r>
      <w:r>
        <w:rPr>
          <w:sz w:val="28"/>
        </w:rPr>
        <w:t>дайындаудың</w:t>
      </w:r>
      <w:r>
        <w:rPr>
          <w:spacing w:val="-9"/>
          <w:sz w:val="28"/>
        </w:rPr>
        <w:t xml:space="preserve"> </w:t>
      </w:r>
      <w:r>
        <w:rPr>
          <w:sz w:val="28"/>
        </w:rPr>
        <w:t>қымбаттылығы,</w:t>
      </w:r>
      <w:r>
        <w:rPr>
          <w:spacing w:val="-9"/>
          <w:sz w:val="28"/>
        </w:rPr>
        <w:t xml:space="preserve"> </w:t>
      </w:r>
      <w:r>
        <w:rPr>
          <w:sz w:val="28"/>
        </w:rPr>
        <w:t>күрделілігі</w:t>
      </w:r>
      <w:r>
        <w:rPr>
          <w:spacing w:val="-8"/>
          <w:sz w:val="28"/>
        </w:rPr>
        <w:t xml:space="preserve"> </w:t>
      </w:r>
      <w:r>
        <w:rPr>
          <w:sz w:val="28"/>
        </w:rPr>
        <w:t>және еңбексиымдылығының жоғары болуы;</w:t>
      </w:r>
    </w:p>
    <w:p w14:paraId="1B55E193">
      <w:pPr>
        <w:pStyle w:val="7"/>
        <w:numPr>
          <w:ilvl w:val="0"/>
          <w:numId w:val="2"/>
        </w:numPr>
        <w:tabs>
          <w:tab w:val="left" w:pos="953"/>
        </w:tabs>
        <w:spacing w:before="0" w:after="0" w:line="321" w:lineRule="exact"/>
        <w:ind w:left="953" w:right="0" w:hanging="162"/>
        <w:jc w:val="left"/>
        <w:rPr>
          <w:sz w:val="28"/>
        </w:rPr>
      </w:pPr>
      <w:r>
        <w:rPr>
          <w:sz w:val="28"/>
        </w:rPr>
        <w:t>қолдану</w:t>
      </w:r>
      <w:r>
        <w:rPr>
          <w:spacing w:val="-7"/>
          <w:sz w:val="28"/>
        </w:rPr>
        <w:t xml:space="preserve"> </w:t>
      </w:r>
      <w:r>
        <w:rPr>
          <w:sz w:val="28"/>
        </w:rPr>
        <w:t>мерзімі</w:t>
      </w:r>
      <w:r>
        <w:rPr>
          <w:spacing w:val="-2"/>
          <w:sz w:val="28"/>
        </w:rPr>
        <w:t xml:space="preserve"> шектеулі;</w:t>
      </w:r>
    </w:p>
    <w:p w14:paraId="21E56B39">
      <w:pPr>
        <w:pStyle w:val="7"/>
        <w:numPr>
          <w:ilvl w:val="0"/>
          <w:numId w:val="2"/>
        </w:numPr>
        <w:tabs>
          <w:tab w:val="left" w:pos="979"/>
          <w:tab w:val="left" w:pos="4399"/>
        </w:tabs>
        <w:spacing w:before="0" w:after="0" w:line="240" w:lineRule="auto"/>
        <w:ind w:left="2" w:right="706" w:firstLine="719"/>
        <w:jc w:val="left"/>
        <w:rPr>
          <w:sz w:val="28"/>
        </w:rPr>
      </w:pPr>
      <w:r>
        <w:rPr>
          <w:sz w:val="28"/>
        </w:rPr>
        <w:t>темірқорам</w:t>
      </w:r>
      <w:r>
        <w:rPr>
          <w:spacing w:val="40"/>
          <w:sz w:val="28"/>
        </w:rPr>
        <w:t xml:space="preserve"> </w:t>
      </w:r>
      <w:r>
        <w:rPr>
          <w:sz w:val="28"/>
        </w:rPr>
        <w:t>мен</w:t>
      </w:r>
      <w:r>
        <w:rPr>
          <w:spacing w:val="40"/>
          <w:sz w:val="28"/>
        </w:rPr>
        <w:t xml:space="preserve"> </w:t>
      </w:r>
      <w:r>
        <w:rPr>
          <w:sz w:val="28"/>
        </w:rPr>
        <w:t>өзегінің</w:t>
      </w:r>
      <w:r>
        <w:rPr>
          <w:sz w:val="28"/>
        </w:rPr>
        <w:tab/>
      </w:r>
      <w:r>
        <w:rPr>
          <w:sz w:val="28"/>
        </w:rPr>
        <w:t>икемсіздігі</w:t>
      </w:r>
      <w:r>
        <w:rPr>
          <w:spacing w:val="40"/>
          <w:sz w:val="28"/>
        </w:rPr>
        <w:t xml:space="preserve"> </w:t>
      </w:r>
      <w:r>
        <w:rPr>
          <w:sz w:val="28"/>
        </w:rPr>
        <w:t>құйманың</w:t>
      </w:r>
      <w:r>
        <w:rPr>
          <w:spacing w:val="40"/>
          <w:sz w:val="28"/>
        </w:rPr>
        <w:t xml:space="preserve"> </w:t>
      </w:r>
      <w:r>
        <w:rPr>
          <w:sz w:val="28"/>
        </w:rPr>
        <w:t>шінде</w:t>
      </w:r>
      <w:r>
        <w:rPr>
          <w:spacing w:val="40"/>
          <w:sz w:val="28"/>
        </w:rPr>
        <w:t xml:space="preserve"> </w:t>
      </w:r>
      <w:r>
        <w:rPr>
          <w:sz w:val="28"/>
        </w:rPr>
        <w:t>кернеулер тудырады және кейбір кезде жарықшалар туындауына жол береді.</w:t>
      </w:r>
    </w:p>
    <w:p w14:paraId="63CBAD3B">
      <w:pPr>
        <w:pStyle w:val="7"/>
        <w:numPr>
          <w:ilvl w:val="0"/>
          <w:numId w:val="0"/>
        </w:numPr>
        <w:tabs>
          <w:tab w:val="left" w:pos="1489"/>
        </w:tabs>
        <w:spacing w:before="318" w:after="0" w:line="322" w:lineRule="exact"/>
        <w:ind w:left="721" w:leftChars="0" w:right="0" w:rightChars="0"/>
        <w:jc w:val="both"/>
        <w:rPr>
          <w:b/>
          <w:bCs/>
          <w:sz w:val="28"/>
        </w:rPr>
      </w:pPr>
      <w:r>
        <w:rPr>
          <w:b/>
          <w:bCs/>
          <w:sz w:val="28"/>
        </w:rPr>
        <w:t>Қысыммен</w:t>
      </w:r>
      <w:r>
        <w:rPr>
          <w:b/>
          <w:bCs/>
          <w:spacing w:val="-9"/>
          <w:sz w:val="28"/>
        </w:rPr>
        <w:t xml:space="preserve"> </w:t>
      </w:r>
      <w:r>
        <w:rPr>
          <w:b/>
          <w:bCs/>
          <w:spacing w:val="-5"/>
          <w:sz w:val="28"/>
        </w:rPr>
        <w:t>құю</w:t>
      </w:r>
    </w:p>
    <w:p w14:paraId="476D5F50">
      <w:pPr>
        <w:pStyle w:val="5"/>
        <w:ind w:right="710"/>
        <w:jc w:val="both"/>
      </w:pPr>
      <w:r>
        <w:t>Бұл тәсілдің мәніне балқытылған қорытпаны жоғарғы қысыммен (30 дан 100Мпа дейін) металл қорамаға толтыру жатады. Балқытпадағы соңғы қысымның мөлшері 490Мпа жетуі мүмкін.</w:t>
      </w:r>
    </w:p>
    <w:p w14:paraId="2E56C266">
      <w:pPr>
        <w:pStyle w:val="5"/>
        <w:spacing w:before="2"/>
        <w:ind w:right="711"/>
        <w:jc w:val="both"/>
      </w:pPr>
      <w:r>
        <w:t>Қысыммен құю дәлдікпен фасонды құйманы түсті металдардан алудың өнімді тәсілдерінің біріне жатады.</w:t>
      </w:r>
    </w:p>
    <w:p w14:paraId="1FDFECBB">
      <w:pPr>
        <w:pStyle w:val="5"/>
        <w:ind w:right="706"/>
        <w:jc w:val="both"/>
      </w:pPr>
      <w:r>
        <w:t>Қысым беру тәсілі бойынша поршеньді, газды, вакууммен сорғыш, сұйықтай қалыптау болып ажыратылады. Қысыммен құюға арналған машиналардың сығымдағыштық және поршеньдік әрекеттегі қысым камералары болады.</w:t>
      </w:r>
    </w:p>
    <w:p w14:paraId="2A447622">
      <w:pPr>
        <w:pStyle w:val="5"/>
        <w:spacing w:before="193"/>
        <w:ind w:left="0" w:firstLine="0"/>
        <w:rPr>
          <w:sz w:val="20"/>
        </w:rPr>
      </w:pPr>
      <w:r>
        <w:rPr>
          <w:sz w:val="20"/>
        </w:rPr>
        <w:drawing>
          <wp:anchor distT="0" distB="0" distL="0" distR="0" simplePos="0" relativeHeight="251660288" behindDoc="1" locked="0" layoutInCell="1" allowOverlap="1">
            <wp:simplePos x="0" y="0"/>
            <wp:positionH relativeFrom="page">
              <wp:posOffset>1983105</wp:posOffset>
            </wp:positionH>
            <wp:positionV relativeFrom="paragraph">
              <wp:posOffset>283845</wp:posOffset>
            </wp:positionV>
            <wp:extent cx="4171315" cy="2719705"/>
            <wp:effectExtent l="0" t="0" r="0" b="0"/>
            <wp:wrapTopAndBottom/>
            <wp:docPr id="7" name="Image 7" descr="Р5"/>
            <wp:cNvGraphicFramePr/>
            <a:graphic xmlns:a="http://schemas.openxmlformats.org/drawingml/2006/main">
              <a:graphicData uri="http://schemas.openxmlformats.org/drawingml/2006/picture">
                <pic:pic xmlns:pic="http://schemas.openxmlformats.org/drawingml/2006/picture">
                  <pic:nvPicPr>
                    <pic:cNvPr id="7" name="Image 7" descr="Р5"/>
                    <pic:cNvPicPr/>
                  </pic:nvPicPr>
                  <pic:blipFill>
                    <a:blip r:embed="rId8" cstate="print"/>
                    <a:stretch>
                      <a:fillRect/>
                    </a:stretch>
                  </pic:blipFill>
                  <pic:spPr>
                    <a:xfrm>
                      <a:off x="0" y="0"/>
                      <a:ext cx="4171336" cy="2719578"/>
                    </a:xfrm>
                    <a:prstGeom prst="rect">
                      <a:avLst/>
                    </a:prstGeom>
                  </pic:spPr>
                </pic:pic>
              </a:graphicData>
            </a:graphic>
          </wp:anchor>
        </w:drawing>
      </w:r>
    </w:p>
    <w:p w14:paraId="51C14CBA">
      <w:pPr>
        <w:pStyle w:val="5"/>
        <w:spacing w:before="73"/>
        <w:ind w:left="721" w:firstLine="0"/>
      </w:pPr>
      <w:r>
        <w:t>15.7-</w:t>
      </w:r>
      <w:r>
        <w:rPr>
          <w:spacing w:val="-5"/>
        </w:rPr>
        <w:t xml:space="preserve"> </w:t>
      </w:r>
      <w:r>
        <w:t>сурет.</w:t>
      </w:r>
      <w:r>
        <w:rPr>
          <w:spacing w:val="-6"/>
        </w:rPr>
        <w:t xml:space="preserve"> </w:t>
      </w:r>
      <w:r>
        <w:t>Ыстық</w:t>
      </w:r>
      <w:r>
        <w:rPr>
          <w:spacing w:val="-3"/>
        </w:rPr>
        <w:t xml:space="preserve"> </w:t>
      </w:r>
      <w:r>
        <w:t>камералы</w:t>
      </w:r>
      <w:r>
        <w:rPr>
          <w:spacing w:val="-4"/>
        </w:rPr>
        <w:t xml:space="preserve"> </w:t>
      </w:r>
      <w:r>
        <w:t>машинада</w:t>
      </w:r>
      <w:r>
        <w:rPr>
          <w:spacing w:val="-6"/>
        </w:rPr>
        <w:t xml:space="preserve"> </w:t>
      </w:r>
      <w:r>
        <w:t>қысыммен</w:t>
      </w:r>
      <w:r>
        <w:rPr>
          <w:spacing w:val="-3"/>
        </w:rPr>
        <w:t xml:space="preserve"> </w:t>
      </w:r>
      <w:r>
        <w:t>құйма</w:t>
      </w:r>
      <w:r>
        <w:rPr>
          <w:spacing w:val="-4"/>
        </w:rPr>
        <w:t xml:space="preserve"> </w:t>
      </w:r>
      <w:r>
        <w:t>алу</w:t>
      </w:r>
      <w:r>
        <w:rPr>
          <w:spacing w:val="-7"/>
        </w:rPr>
        <w:t xml:space="preserve"> </w:t>
      </w:r>
      <w:r>
        <w:rPr>
          <w:spacing w:val="-2"/>
        </w:rPr>
        <w:t>схемасы.</w:t>
      </w:r>
    </w:p>
    <w:p w14:paraId="310CDD74">
      <w:pPr>
        <w:pStyle w:val="5"/>
        <w:spacing w:before="119"/>
        <w:ind w:left="0" w:firstLine="0"/>
      </w:pPr>
    </w:p>
    <w:p w14:paraId="2BFD5E7A">
      <w:pPr>
        <w:pStyle w:val="5"/>
        <w:ind w:right="708"/>
        <w:jc w:val="both"/>
      </w:pPr>
      <w:r>
        <w:t>Қысыммен құюға арналған қорытпалардың сұйықтай аққыштығы жеткілікті, кристалдану температурасы мен уақыттық аралығы аз және баспаққалып жасалған материалмен әрекеттеспеуі керек. Осы тәсілмен құймаларды алу үшін тез балқитын мырыш, магний, алюминий, алюминий қорытпалары және мыс негізді қорытпалар (жез) пайдаланылады.</w:t>
      </w:r>
    </w:p>
    <w:p w14:paraId="2CDCA98B">
      <w:pPr>
        <w:pStyle w:val="5"/>
        <w:ind w:right="709"/>
        <w:jc w:val="both"/>
      </w:pPr>
      <w:r>
        <w:t>Келтірілген 15.7- суретте құйманы поршеньді машинамен (салқын тік сығымдағыштық</w:t>
      </w:r>
      <w:r>
        <w:rPr>
          <w:spacing w:val="-6"/>
        </w:rPr>
        <w:t xml:space="preserve"> </w:t>
      </w:r>
      <w:r>
        <w:t>камералы)</w:t>
      </w:r>
      <w:r>
        <w:rPr>
          <w:spacing w:val="-1"/>
        </w:rPr>
        <w:t xml:space="preserve"> </w:t>
      </w:r>
      <w:r>
        <w:t>алу</w:t>
      </w:r>
      <w:r>
        <w:rPr>
          <w:spacing w:val="-6"/>
        </w:rPr>
        <w:t xml:space="preserve"> </w:t>
      </w:r>
      <w:r>
        <w:t>көрсетілген.</w:t>
      </w:r>
      <w:r>
        <w:rPr>
          <w:spacing w:val="-2"/>
        </w:rPr>
        <w:t xml:space="preserve"> </w:t>
      </w:r>
      <w:r>
        <w:t>Балқытылған</w:t>
      </w:r>
      <w:r>
        <w:rPr>
          <w:spacing w:val="-1"/>
        </w:rPr>
        <w:t xml:space="preserve"> </w:t>
      </w:r>
      <w:r>
        <w:t>металл</w:t>
      </w:r>
      <w:r>
        <w:rPr>
          <w:spacing w:val="-2"/>
        </w:rPr>
        <w:t xml:space="preserve"> мөлшерлеп</w:t>
      </w:r>
    </w:p>
    <w:p w14:paraId="0884F54C">
      <w:pPr>
        <w:pStyle w:val="5"/>
        <w:spacing w:before="67"/>
        <w:ind w:right="704" w:firstLine="0"/>
        <w:jc w:val="both"/>
      </w:pPr>
      <w:r>
        <w:t>баспақтық тік камераға 2 беріледі.</w:t>
      </w:r>
      <w:r>
        <w:rPr>
          <w:spacing w:val="40"/>
        </w:rPr>
        <w:t xml:space="preserve"> </w:t>
      </w:r>
      <w:r>
        <w:t>Поршень1 төмен түскенде табанды 4 төмен түсіріп металды қысады, сол кезде коректендіргіш канал 3 ашылып металл баспаққалыптағы 5 қуысқа өтеді. Баспаққалып толтырылып 3...30 с арасында ұстағаннан кейін</w:t>
      </w:r>
      <w:r>
        <w:rPr>
          <w:spacing w:val="40"/>
        </w:rPr>
        <w:t xml:space="preserve"> </w:t>
      </w:r>
      <w:r>
        <w:t xml:space="preserve">поршень мен табан көтеріледі, бұл кезде табан құюжолды кесіп баспаққалдығын 6 итеріп шығарады. Баспаққалыптың қозғалатын бөлімі 8 оңға қарай жылжиды да құйма 7 жеңіл шығарылып </w:t>
      </w:r>
      <w:r>
        <w:rPr>
          <w:spacing w:val="-2"/>
        </w:rPr>
        <w:t>алынады.</w:t>
      </w:r>
    </w:p>
    <w:p w14:paraId="35A0BA83">
      <w:pPr>
        <w:pStyle w:val="5"/>
        <w:spacing w:before="123"/>
        <w:ind w:right="704"/>
        <w:jc w:val="both"/>
      </w:pPr>
      <w:r>
        <w:rPr>
          <w:i/>
        </w:rPr>
        <w:t xml:space="preserve">Артықшылығы. </w:t>
      </w:r>
      <w:r>
        <w:t>Күрделі жұқақабырғалы, өлшемдік дәлдігі жоғары, ұсақ түйіршікті құймалар алынады. Бетінің кедір-бұдырлығы төмен, механикалық өңделуі 90-95% төмендейді.</w:t>
      </w:r>
    </w:p>
    <w:p w14:paraId="59BA280F">
      <w:pPr>
        <w:pStyle w:val="5"/>
        <w:ind w:right="706"/>
        <w:jc w:val="both"/>
      </w:pPr>
      <w:r>
        <w:rPr>
          <w:i/>
        </w:rPr>
        <w:t xml:space="preserve">Кемшілігі. </w:t>
      </w:r>
      <w:r>
        <w:t xml:space="preserve">Баспаққалыптың құны жоғары, қымбат, дайындауы күрделі. Газдыауалы кеуектілігі. Өлшемі және массасы бойынша атаутізімдері </w:t>
      </w:r>
      <w:r>
        <w:rPr>
          <w:spacing w:val="-2"/>
        </w:rPr>
        <w:t>шектеулі.</w:t>
      </w:r>
    </w:p>
    <w:p w14:paraId="62DDEF0E">
      <w:pPr>
        <w:pStyle w:val="5"/>
        <w:spacing w:before="120"/>
        <w:ind w:left="0" w:firstLine="0"/>
      </w:pPr>
      <w:bookmarkStart w:id="0" w:name="_GoBack"/>
      <w:bookmarkEnd w:id="0"/>
    </w:p>
    <w:sectPr>
      <w:pgSz w:w="11910" w:h="16840"/>
      <w:pgMar w:top="1040" w:right="141" w:bottom="280" w:left="17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0"/>
      <w:numFmt w:val="bullet"/>
      <w:lvlText w:val="-"/>
      <w:lvlJc w:val="left"/>
      <w:pPr>
        <w:ind w:left="2" w:hanging="164"/>
      </w:pPr>
      <w:rPr>
        <w:rFonts w:hint="default" w:ascii="Times New Roman" w:hAnsi="Times New Roman" w:eastAsia="Times New Roman" w:cs="Times New Roman"/>
        <w:b w:val="0"/>
        <w:bCs w:val="0"/>
        <w:i w:val="0"/>
        <w:iCs w:val="0"/>
        <w:spacing w:val="0"/>
        <w:w w:val="100"/>
        <w:sz w:val="28"/>
        <w:szCs w:val="28"/>
        <w:lang w:val="kk-KZ" w:eastAsia="en-US" w:bidi="ar-SA"/>
      </w:rPr>
    </w:lvl>
    <w:lvl w:ilvl="1" w:tentative="0">
      <w:start w:val="0"/>
      <w:numFmt w:val="bullet"/>
      <w:lvlText w:val="•"/>
      <w:lvlJc w:val="left"/>
      <w:pPr>
        <w:ind w:left="1006" w:hanging="164"/>
      </w:pPr>
      <w:rPr>
        <w:rFonts w:hint="default"/>
        <w:lang w:val="kk-KZ" w:eastAsia="en-US" w:bidi="ar-SA"/>
      </w:rPr>
    </w:lvl>
    <w:lvl w:ilvl="2" w:tentative="0">
      <w:start w:val="0"/>
      <w:numFmt w:val="bullet"/>
      <w:lvlText w:val="•"/>
      <w:lvlJc w:val="left"/>
      <w:pPr>
        <w:ind w:left="2013" w:hanging="164"/>
      </w:pPr>
      <w:rPr>
        <w:rFonts w:hint="default"/>
        <w:lang w:val="kk-KZ" w:eastAsia="en-US" w:bidi="ar-SA"/>
      </w:rPr>
    </w:lvl>
    <w:lvl w:ilvl="3" w:tentative="0">
      <w:start w:val="0"/>
      <w:numFmt w:val="bullet"/>
      <w:lvlText w:val="•"/>
      <w:lvlJc w:val="left"/>
      <w:pPr>
        <w:ind w:left="3019" w:hanging="164"/>
      </w:pPr>
      <w:rPr>
        <w:rFonts w:hint="default"/>
        <w:lang w:val="kk-KZ" w:eastAsia="en-US" w:bidi="ar-SA"/>
      </w:rPr>
    </w:lvl>
    <w:lvl w:ilvl="4" w:tentative="0">
      <w:start w:val="0"/>
      <w:numFmt w:val="bullet"/>
      <w:lvlText w:val="•"/>
      <w:lvlJc w:val="left"/>
      <w:pPr>
        <w:ind w:left="4026" w:hanging="164"/>
      </w:pPr>
      <w:rPr>
        <w:rFonts w:hint="default"/>
        <w:lang w:val="kk-KZ" w:eastAsia="en-US" w:bidi="ar-SA"/>
      </w:rPr>
    </w:lvl>
    <w:lvl w:ilvl="5" w:tentative="0">
      <w:start w:val="0"/>
      <w:numFmt w:val="bullet"/>
      <w:lvlText w:val="•"/>
      <w:lvlJc w:val="left"/>
      <w:pPr>
        <w:ind w:left="5032" w:hanging="164"/>
      </w:pPr>
      <w:rPr>
        <w:rFonts w:hint="default"/>
        <w:lang w:val="kk-KZ" w:eastAsia="en-US" w:bidi="ar-SA"/>
      </w:rPr>
    </w:lvl>
    <w:lvl w:ilvl="6" w:tentative="0">
      <w:start w:val="0"/>
      <w:numFmt w:val="bullet"/>
      <w:lvlText w:val="•"/>
      <w:lvlJc w:val="left"/>
      <w:pPr>
        <w:ind w:left="6039" w:hanging="164"/>
      </w:pPr>
      <w:rPr>
        <w:rFonts w:hint="default"/>
        <w:lang w:val="kk-KZ" w:eastAsia="en-US" w:bidi="ar-SA"/>
      </w:rPr>
    </w:lvl>
    <w:lvl w:ilvl="7" w:tentative="0">
      <w:start w:val="0"/>
      <w:numFmt w:val="bullet"/>
      <w:lvlText w:val="•"/>
      <w:lvlJc w:val="left"/>
      <w:pPr>
        <w:ind w:left="7045" w:hanging="164"/>
      </w:pPr>
      <w:rPr>
        <w:rFonts w:hint="default"/>
        <w:lang w:val="kk-KZ" w:eastAsia="en-US" w:bidi="ar-SA"/>
      </w:rPr>
    </w:lvl>
    <w:lvl w:ilvl="8" w:tentative="0">
      <w:start w:val="0"/>
      <w:numFmt w:val="bullet"/>
      <w:lvlText w:val="•"/>
      <w:lvlJc w:val="left"/>
      <w:pPr>
        <w:ind w:left="8052" w:hanging="164"/>
      </w:pPr>
      <w:rPr>
        <w:rFonts w:hint="default"/>
        <w:lang w:val="kk-KZ" w:eastAsia="en-US" w:bidi="ar-SA"/>
      </w:rPr>
    </w:lvl>
  </w:abstractNum>
  <w:abstractNum w:abstractNumId="1">
    <w:nsid w:val="0053208E"/>
    <w:multiLevelType w:val="multilevel"/>
    <w:tmpl w:val="0053208E"/>
    <w:lvl w:ilvl="0" w:tentative="0">
      <w:start w:val="15"/>
      <w:numFmt w:val="decimal"/>
      <w:lvlText w:val="%1"/>
      <w:lvlJc w:val="left"/>
      <w:pPr>
        <w:ind w:left="4094" w:hanging="562"/>
        <w:jc w:val="left"/>
      </w:pPr>
      <w:rPr>
        <w:rFonts w:hint="default"/>
        <w:lang w:val="kk-KZ" w:eastAsia="en-US" w:bidi="ar-SA"/>
      </w:rPr>
    </w:lvl>
    <w:lvl w:ilvl="1" w:tentative="0">
      <w:start w:val="1"/>
      <w:numFmt w:val="decimal"/>
      <w:lvlText w:val="%1.%2"/>
      <w:lvlJc w:val="left"/>
      <w:pPr>
        <w:ind w:left="4094" w:hanging="562"/>
        <w:jc w:val="right"/>
      </w:pPr>
      <w:rPr>
        <w:rFonts w:hint="default" w:ascii="Times New Roman" w:hAnsi="Times New Roman" w:eastAsia="Times New Roman" w:cs="Times New Roman"/>
        <w:b/>
        <w:bCs/>
        <w:i w:val="0"/>
        <w:iCs w:val="0"/>
        <w:spacing w:val="-4"/>
        <w:w w:val="100"/>
        <w:sz w:val="28"/>
        <w:szCs w:val="28"/>
        <w:lang w:val="kk-KZ" w:eastAsia="en-US" w:bidi="ar-SA"/>
      </w:rPr>
    </w:lvl>
    <w:lvl w:ilvl="2" w:tentative="0">
      <w:start w:val="1"/>
      <w:numFmt w:val="decimal"/>
      <w:lvlText w:val="%1.%2.%3"/>
      <w:lvlJc w:val="left"/>
      <w:pPr>
        <w:ind w:left="1432" w:hanging="772"/>
        <w:jc w:val="left"/>
      </w:pPr>
      <w:rPr>
        <w:rFonts w:hint="default" w:ascii="Times New Roman" w:hAnsi="Times New Roman" w:eastAsia="Times New Roman" w:cs="Times New Roman"/>
        <w:b w:val="0"/>
        <w:bCs w:val="0"/>
        <w:i w:val="0"/>
        <w:iCs w:val="0"/>
        <w:spacing w:val="-4"/>
        <w:w w:val="100"/>
        <w:sz w:val="28"/>
        <w:szCs w:val="28"/>
        <w:lang w:val="kk-KZ" w:eastAsia="en-US" w:bidi="ar-SA"/>
      </w:rPr>
    </w:lvl>
    <w:lvl w:ilvl="3" w:tentative="0">
      <w:start w:val="0"/>
      <w:numFmt w:val="bullet"/>
      <w:lvlText w:val=""/>
      <w:lvlJc w:val="left"/>
      <w:pPr>
        <w:ind w:left="1442" w:hanging="360"/>
      </w:pPr>
      <w:rPr>
        <w:rFonts w:hint="default" w:ascii="Symbol" w:hAnsi="Symbol" w:eastAsia="Symbol" w:cs="Symbol"/>
        <w:b w:val="0"/>
        <w:bCs w:val="0"/>
        <w:i w:val="0"/>
        <w:iCs w:val="0"/>
        <w:spacing w:val="0"/>
        <w:w w:val="100"/>
        <w:sz w:val="28"/>
        <w:szCs w:val="28"/>
        <w:lang w:val="kk-KZ" w:eastAsia="en-US" w:bidi="ar-SA"/>
      </w:rPr>
    </w:lvl>
    <w:lvl w:ilvl="4" w:tentative="0">
      <w:start w:val="0"/>
      <w:numFmt w:val="bullet"/>
      <w:lvlText w:val="•"/>
      <w:lvlJc w:val="left"/>
      <w:pPr>
        <w:ind w:left="5591" w:hanging="360"/>
      </w:pPr>
      <w:rPr>
        <w:rFonts w:hint="default"/>
        <w:lang w:val="kk-KZ" w:eastAsia="en-US" w:bidi="ar-SA"/>
      </w:rPr>
    </w:lvl>
    <w:lvl w:ilvl="5" w:tentative="0">
      <w:start w:val="0"/>
      <w:numFmt w:val="bullet"/>
      <w:lvlText w:val="•"/>
      <w:lvlJc w:val="left"/>
      <w:pPr>
        <w:ind w:left="6337" w:hanging="360"/>
      </w:pPr>
      <w:rPr>
        <w:rFonts w:hint="default"/>
        <w:lang w:val="kk-KZ" w:eastAsia="en-US" w:bidi="ar-SA"/>
      </w:rPr>
    </w:lvl>
    <w:lvl w:ilvl="6" w:tentative="0">
      <w:start w:val="0"/>
      <w:numFmt w:val="bullet"/>
      <w:lvlText w:val="•"/>
      <w:lvlJc w:val="left"/>
      <w:pPr>
        <w:ind w:left="7082" w:hanging="360"/>
      </w:pPr>
      <w:rPr>
        <w:rFonts w:hint="default"/>
        <w:lang w:val="kk-KZ" w:eastAsia="en-US" w:bidi="ar-SA"/>
      </w:rPr>
    </w:lvl>
    <w:lvl w:ilvl="7" w:tentative="0">
      <w:start w:val="0"/>
      <w:numFmt w:val="bullet"/>
      <w:lvlText w:val="•"/>
      <w:lvlJc w:val="left"/>
      <w:pPr>
        <w:ind w:left="7828" w:hanging="360"/>
      </w:pPr>
      <w:rPr>
        <w:rFonts w:hint="default"/>
        <w:lang w:val="kk-KZ" w:eastAsia="en-US" w:bidi="ar-SA"/>
      </w:rPr>
    </w:lvl>
    <w:lvl w:ilvl="8" w:tentative="0">
      <w:start w:val="0"/>
      <w:numFmt w:val="bullet"/>
      <w:lvlText w:val="•"/>
      <w:lvlJc w:val="left"/>
      <w:pPr>
        <w:ind w:left="8574" w:hanging="360"/>
      </w:pPr>
      <w:rPr>
        <w:rFonts w:hint="default"/>
        <w:lang w:val="kk-KZ"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07B067F9"/>
    <w:rsid w:val="65745E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kk-KZ" w:eastAsia="en-US" w:bidi="ar-SA"/>
    </w:rPr>
  </w:style>
  <w:style w:type="paragraph" w:styleId="2">
    <w:name w:val="heading 1"/>
    <w:basedOn w:val="1"/>
    <w:qFormat/>
    <w:uiPriority w:val="1"/>
    <w:pPr>
      <w:ind w:left="562" w:hanging="558"/>
      <w:outlineLvl w:val="1"/>
    </w:pPr>
    <w:rPr>
      <w:rFonts w:ascii="Times New Roman" w:hAnsi="Times New Roman" w:eastAsia="Times New Roman" w:cs="Times New Roman"/>
      <w:b/>
      <w:bCs/>
      <w:sz w:val="28"/>
      <w:szCs w:val="28"/>
      <w:lang w:val="kk-KZ" w:eastAsia="en-US" w:bidi="ar-SA"/>
    </w:rPr>
  </w:style>
  <w:style w:type="character" w:default="1" w:styleId="3">
    <w:name w:val="Default Paragraph Font"/>
    <w:semiHidden/>
    <w:unhideWhenUsed/>
    <w:qFormat/>
    <w:uiPriority w:val="1"/>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ind w:left="2" w:firstLine="719"/>
    </w:pPr>
    <w:rPr>
      <w:rFonts w:ascii="Times New Roman" w:hAnsi="Times New Roman" w:eastAsia="Times New Roman" w:cs="Times New Roman"/>
      <w:sz w:val="28"/>
      <w:szCs w:val="28"/>
      <w:lang w:val="kk-KZ"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line="322" w:lineRule="exact"/>
      <w:ind w:left="883" w:hanging="162"/>
    </w:pPr>
    <w:rPr>
      <w:rFonts w:ascii="Times New Roman" w:hAnsi="Times New Roman" w:eastAsia="Times New Roman" w:cs="Times New Roman"/>
      <w:lang w:val="kk-KZ" w:eastAsia="en-US" w:bidi="ar-SA"/>
    </w:rPr>
  </w:style>
  <w:style w:type="paragraph" w:customStyle="1" w:styleId="8">
    <w:name w:val="Table Paragraph"/>
    <w:basedOn w:val="1"/>
    <w:qFormat/>
    <w:uiPriority w:val="1"/>
    <w:rPr>
      <w:lang w:val="kk-KZ"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TotalTime>3</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2025-09-30T19:26:00Z</dcterms:created>
  <dc:creator>User</dc:creator>
  <cp:lastModifiedBy>User</cp:lastModifiedBy>
  <dcterms:modified xsi:type="dcterms:W3CDTF">2025-09-30T19:36:34Z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2021-02-17T00:00:00Z</vt:filetime>
  </property>
  <property fmtid="{D5CDD505-2E9C-101B-9397-08002B2CF9AE}" pid="3" name="Creator">
    <vt:lpwstr>Microsoft® Word 2010</vt:lpwstr>
  </property>
  <property fmtid="{D5CDD505-2E9C-101B-9397-08002B2CF9AE}" pid="4" name="LastSaved">
    <vt:filetime>2025-09-30T00:00:00Z</vt:filetime>
  </property>
  <property fmtid="{D5CDD505-2E9C-101B-9397-08002B2CF9AE}" pid="5" name="Producer">
    <vt:lpwstr>Microsoft® Word 2010</vt:lpwstr>
  </property>
  <property fmtid="{D5CDD505-2E9C-101B-9397-08002B2CF9AE}" pid="6" name="KSOProductBuildVer">
    <vt:lpwstr>1049-12.2.0.22549</vt:lpwstr>
  </property>
  <property fmtid="{D5CDD505-2E9C-101B-9397-08002B2CF9AE}" pid="7" name="ICV">
    <vt:lpwstr>5514739044C84A479E9E596E80495A42_12</vt:lpwstr>
  </property>
</Properties>
</file>